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ind w:right="-2"/>
        <w:jc w:val="center"/>
        <w:rPr>
          <w:b/>
        </w:rPr>
      </w:pPr>
      <w:r>
        <w:rPr>
          <w:b/>
        </w:rPr>
      </w:r>
    </w:p>
    <w:p>
      <w:pPr>
        <w:pStyle w:val="normal1"/>
        <w:widowControl w:val="false"/>
        <w:tabs>
          <w:tab w:val="clear" w:pos="720"/>
          <w:tab w:val="left" w:pos="567" w:leader="none"/>
        </w:tabs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jc w:val="center"/>
        <w:rPr>
          <w:rFonts w:ascii="Arial" w:hAnsi="Arial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DOCUMENTOS CREDENCIAMENTO DAS CLÍNICAS</w:t>
      </w:r>
    </w:p>
    <w:p>
      <w:pPr>
        <w:pStyle w:val="Normal"/>
        <w:jc w:val="center"/>
        <w:rPr>
          <w:rFonts w:ascii="Arial" w:hAnsi="Arial"/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sz w:val="21"/>
          <w:szCs w:val="21"/>
        </w:rPr>
        <w:t xml:space="preserve">a) Prova de inscrição no Cadastro Nacional de Pessoas Jurídicas 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b) Prova de regularidade fiscal perante a Fazenda Nacional, mediante apresentação de certidão expedida conjuntamente pela Secretaria da Receita Federal do Brasil (RFB) e pela Procuradoria-Geral da Fazenda Nacional (PGFN), referente a todos os créditos tributários federais e à Dívida Ativa da União (DAU) por elas administrados, inclusive aqueles relativos à Seguridade Social, nos termos da Portaria Conjunta nº 1.751, de 02 de outubro de 2014, do Secretário da Receita Federal do Brasil e da Procuradora-Geral da Fazenda Nacional.</w:t>
      </w:r>
      <w:r>
        <w:rPr>
          <w:sz w:val="21"/>
          <w:szCs w:val="21"/>
        </w:rPr>
        <w:t xml:space="preserve"> 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c) Prova de regularidade com o Fundo de Garantia do Tempo de Serviço (FGTS)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d) Prova de inexistência de débitos inadimplidos perante a Justiça do Trabalho, mediante a apresentação de certidão negativa ou positiva com efeito de negativa, nos termos do Título VII-A da Consolidação das Leis do Trabalho, aprovada pelo Decreto-Lei nº 5.452, de 1º de maio de 1943</w:t>
      </w:r>
    </w:p>
    <w:p>
      <w:pPr>
        <w:pStyle w:val="Normal"/>
        <w:widowControl/>
        <w:ind w:hanging="0" w:left="0" w:right="0"/>
        <w:rPr>
          <w:rFonts w:ascii="Arial" w:hAnsi="Arial"/>
          <w:b w:val="false"/>
          <w:i w:val="false"/>
          <w:i w:val="false"/>
          <w:caps w:val="false"/>
          <w:smallCaps w:val="false"/>
          <w:spacing w:val="0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 xml:space="preserve">e) Prova de inscrição no cadastro de contribuintes [Estadual/Distrital] ou [Municipal/Distrital] relativo ao domicílio ou sede do fornecedor, pertinente ao seu ramo de atividade e compatível com o objeto contratual 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f) Prova de regularidade com a Fazenda Estadual/Distrital de Santa Catarina e do domicílio ou sede do fornecedor, relativa à atividade em cujo exercício contrata ou concorre</w:t>
      </w:r>
      <w:r>
        <w:rPr>
          <w:sz w:val="21"/>
          <w:szCs w:val="21"/>
        </w:rPr>
        <w:t xml:space="preserve"> 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g) Prova de regularidade com a Fazenda Municipal/Distrital do domicílio ou sede do fornecedor, relativa à atividade em cujo exercício contrata ou concorre</w:t>
      </w:r>
      <w:r>
        <w:rPr>
          <w:sz w:val="21"/>
          <w:szCs w:val="21"/>
        </w:rPr>
        <w:t xml:space="preserve"> 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h) Prova de Regularidade com TCU, CNJ (Cadastro Nacional de Condenações Cíveis por Ato de Improbidade Administrativa e Inelegibilidade, CEIS (Cadastro Nacional de Empresas Inidôneas e Suspensas e CNEP (Cadastro Nacional de Empresas Punidas) mediante consulta junto ao Tribunal de Contas da União.</w:t>
      </w:r>
      <w:r>
        <w:rPr>
          <w:sz w:val="21"/>
          <w:szCs w:val="21"/>
        </w:rPr>
        <w:t xml:space="preserve"> 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i) Prova de Regularidade no CADPEN (Cadastro de Penalidades Administrativas aplicadas a fornecedores por órgãos e entidades pertencentes ao Poder Executivo do Estado de Santa Catarina)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j) Certidão negativa de falência expedida pelo distribuidor da sede do fornecedor.</w:t>
      </w:r>
      <w:r>
        <w:rPr>
          <w:sz w:val="21"/>
          <w:szCs w:val="21"/>
        </w:rPr>
        <w:t xml:space="preserve"> 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k) Comprovante de registro ou inscrição da pessoa jurídica, da entidade profissional competente (CRMV-SC) e emissão de certidão negativa pessoa jurídica do CRMV-SC;</w:t>
      </w:r>
    </w:p>
    <w:p>
      <w:pPr>
        <w:pStyle w:val="Normal"/>
        <w:widowControl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l) Anotação de Responsabilidade Técnica (ART) do médico veterinário responsável pela unidade e emissão de certidão negativa pessoa física do CRMV-SC; Apresentação de profissional, devidamente registrado no CRMV-SC, detentor de capacidade técnica para atendimento especializado de animais silvestres, que poderá ser comprovada por meio de:</w:t>
      </w:r>
    </w:p>
    <w:p>
      <w:pPr>
        <w:pStyle w:val="Normal"/>
        <w:widowControl/>
        <w:ind w:hanging="0" w:left="0" w:right="0"/>
        <w:rPr>
          <w:rFonts w:ascii="Arial" w:hAnsi="Arial"/>
          <w:b w:val="false"/>
          <w:i w:val="false"/>
          <w:i w:val="false"/>
          <w:caps w:val="false"/>
          <w:smallCaps w:val="false"/>
          <w:spacing w:val="0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1) atestado(s) de capacidade técnica que comprove experiência clínica e/ou cirúrgica com animais silvestres pelo período mínimo de dois anos, admitido o somatório de atestados para perfazer o tempo de experiência mínima exigida; ou</w:t>
      </w:r>
    </w:p>
    <w:p>
      <w:pPr>
        <w:pStyle w:val="Normal"/>
        <w:widowControl/>
        <w:ind w:hanging="0" w:left="0" w:right="0"/>
        <w:rPr>
          <w:rFonts w:ascii="Arial" w:hAnsi="Arial"/>
          <w:b w:val="false"/>
          <w:i w:val="false"/>
          <w:i w:val="false"/>
          <w:caps w:val="false"/>
          <w:smallCaps w:val="false"/>
          <w:spacing w:val="0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</w:rPr>
        <w:t>2) certificado de conclusão de residência médica veterinária na área de animais silvestres, certificado de especialização na área clínica e/ou cirúrgica de animais silvestres, ou equivalente.</w:t>
      </w:r>
    </w:p>
    <w:p>
      <w:pPr>
        <w:pStyle w:val="Normal"/>
        <w:widowControl/>
        <w:spacing w:before="120" w:after="120"/>
        <w:ind w:hanging="0" w:left="0" w:right="0"/>
        <w:rPr>
          <w:rFonts w:ascii="Arial" w:hAnsi="Arial"/>
          <w:sz w:val="21"/>
          <w:szCs w:val="21"/>
        </w:rPr>
      </w:pPr>
      <w:r>
        <w:rPr>
          <w:b w:val="false"/>
          <w:i w:val="false"/>
          <w:caps w:val="false"/>
          <w:smallCaps w:val="false"/>
          <w:spacing w:val="0"/>
          <w:sz w:val="21"/>
          <w:szCs w:val="21"/>
          <w:u w:val="none"/>
        </w:rPr>
        <w:t>m) Relação de todos os médicos veterinários que executarão os serviços do presente Credenciamento e os respectivos registros atualizados no Conselho Regional de Medicina Veterinária - CRMV-SC</w:t>
      </w:r>
      <w:r>
        <w:rPr>
          <w:b/>
          <w:sz w:val="21"/>
          <w:szCs w:val="21"/>
          <w:u w:val="none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</w:r>
  </w:p>
  <w:tbl>
    <w:tblPr>
      <w:tblStyle w:val="Table24"/>
      <w:tblW w:w="10050" w:type="dxa"/>
      <w:jc w:val="center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6330"/>
      <w:gridCol w:w="3719"/>
    </w:tblGrid>
    <w:tr>
      <w:trPr/>
      <w:tc>
        <w:tcPr>
          <w:tcW w:w="633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spacing w:lineRule="auto" w:line="276" w:before="120" w:after="120"/>
            <w:ind w:hanging="0" w:left="142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>Endereço: Rodovia Virgílio Várzea, nº 529, bairro Monte Verde, 2º andar</w:t>
            <w:br/>
            <w:t>CEP: 88032-300 - Florianópolis - SC - gelic@ima.sc.gov.br</w:t>
          </w:r>
        </w:p>
      </w:tc>
      <w:tc>
        <w:tcPr>
          <w:tcW w:w="371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108"/>
            <w:jc w:val="righ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 xml:space="preserve">Página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>
              <w:color w:val="666666"/>
              <w:sz w:val="18"/>
              <w:szCs w:val="18"/>
            </w:rPr>
            <w:t xml:space="preserve"> de 1</w:t>
          </w:r>
        </w:p>
      </w:tc>
    </w:tr>
  </w:tbl>
  <w:p>
    <w:pPr>
      <w:pStyle w:val="normal1"/>
      <w:spacing w:before="120" w:after="120"/>
      <w:jc w:val="left"/>
      <w:rPr>
        <w:color w:val="666666"/>
        <w:sz w:val="2"/>
        <w:szCs w:val="2"/>
      </w:rPr>
    </w:pPr>
    <w:r>
      <w:rPr>
        <w:color w:val="666666"/>
        <w:sz w:val="2"/>
        <w:szCs w:val="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</w:r>
  </w:p>
  <w:tbl>
    <w:tblPr>
      <w:tblStyle w:val="Table24"/>
      <w:tblW w:w="10050" w:type="dxa"/>
      <w:jc w:val="center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6330"/>
      <w:gridCol w:w="3719"/>
    </w:tblGrid>
    <w:tr>
      <w:trPr/>
      <w:tc>
        <w:tcPr>
          <w:tcW w:w="633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spacing w:lineRule="auto" w:line="276" w:before="120" w:after="120"/>
            <w:ind w:hanging="0" w:left="142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>Endereço: Rodovia Virgílio Várzea, nº 529, bairro Monte Verde, 2º andar</w:t>
            <w:br/>
            <w:t>CEP: 88032-300 - Florianópolis - SC - gelic@ima.sc.gov.br</w:t>
          </w:r>
        </w:p>
      </w:tc>
      <w:tc>
        <w:tcPr>
          <w:tcW w:w="371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108"/>
            <w:jc w:val="righ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 xml:space="preserve">Página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>
              <w:color w:val="666666"/>
              <w:sz w:val="18"/>
              <w:szCs w:val="18"/>
            </w:rPr>
            <w:t xml:space="preserve"> de 1</w:t>
          </w:r>
        </w:p>
      </w:tc>
    </w:tr>
  </w:tbl>
  <w:p>
    <w:pPr>
      <w:pStyle w:val="normal1"/>
      <w:spacing w:before="120" w:after="120"/>
      <w:jc w:val="left"/>
      <w:rPr>
        <w:color w:val="666666"/>
        <w:sz w:val="2"/>
        <w:szCs w:val="2"/>
      </w:rPr>
    </w:pPr>
    <w:r>
      <w:rPr>
        <w:color w:val="666666"/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ind w:hanging="0" w:left="-70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4926965</wp:posOffset>
          </wp:positionH>
          <wp:positionV relativeFrom="paragraph">
            <wp:posOffset>328930</wp:posOffset>
          </wp:positionV>
          <wp:extent cx="1540510" cy="394970"/>
          <wp:effectExtent l="0" t="0" r="0" b="0"/>
          <wp:wrapNone/>
          <wp:docPr id="1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-428625</wp:posOffset>
          </wp:positionH>
          <wp:positionV relativeFrom="paragraph">
            <wp:posOffset>266700</wp:posOffset>
          </wp:positionV>
          <wp:extent cx="851535" cy="452755"/>
          <wp:effectExtent l="0" t="0" r="0" b="0"/>
          <wp:wrapNone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spacing w:lineRule="auto" w:line="240" w:before="120" w:after="120"/>
      <w:ind w:hanging="0" w:left="-709"/>
      <w:jc w:val="left"/>
      <w:rPr/>
    </w:pPr>
    <w:r>
      <w:rPr>
        <w:sz w:val="20"/>
        <w:szCs w:val="20"/>
      </w:rPr>
      <w:t xml:space="preserve">                           </w:t>
    </w:r>
    <w:r>
      <w:rPr>
        <w:sz w:val="20"/>
        <w:szCs w:val="20"/>
      </w:rPr>
      <w:t>ESTADO DE SANTA CATARINA</w:t>
      <w:br/>
      <w:t xml:space="preserve">                           INSTITUTO DO MEIO AMBIENTE</w:t>
      <w:br/>
      <w:t xml:space="preserve">                           GERÊNCIA DE COMPRAS, LICITAÇÕES E CONTRATOS</w:t>
    </w:r>
    <w:r>
      <w:rPr/>
      <w:t xml:space="preserve">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ind w:hanging="0" w:left="-70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4926965</wp:posOffset>
          </wp:positionH>
          <wp:positionV relativeFrom="paragraph">
            <wp:posOffset>328930</wp:posOffset>
          </wp:positionV>
          <wp:extent cx="1540510" cy="394970"/>
          <wp:effectExtent l="0" t="0" r="0" b="0"/>
          <wp:wrapNone/>
          <wp:docPr id="3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-428625</wp:posOffset>
          </wp:positionH>
          <wp:positionV relativeFrom="paragraph">
            <wp:posOffset>266700</wp:posOffset>
          </wp:positionV>
          <wp:extent cx="851535" cy="452755"/>
          <wp:effectExtent l="0" t="0" r="0" b="0"/>
          <wp:wrapNone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spacing w:lineRule="auto" w:line="240" w:before="120" w:after="120"/>
      <w:ind w:hanging="0" w:left="-709"/>
      <w:jc w:val="left"/>
      <w:rPr/>
    </w:pPr>
    <w:r>
      <w:rPr>
        <w:sz w:val="20"/>
        <w:szCs w:val="20"/>
      </w:rPr>
      <w:t xml:space="preserve">                           </w:t>
    </w:r>
    <w:r>
      <w:rPr>
        <w:sz w:val="20"/>
        <w:szCs w:val="20"/>
      </w:rPr>
      <w:t>ESTADO DE SANTA CATARINA</w:t>
      <w:br/>
      <w:t xml:space="preserve">                           INSTITUTO DO MEIO AMBIENTE</w:t>
      <w:br/>
      <w:t xml:space="preserve">                           GERÊNCIA DE COMPRAS, LICITAÇÕES E CONTRATOS</w:t>
    </w:r>
    <w:r>
      <w:rPr/>
      <w:t xml:space="preserve">  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both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paragraph" w:styleId="Cabealhoesquerdauser">
    <w:name w:val="Cabeçalho à esquerda (user)"/>
    <w:basedOn w:val="Header"/>
    <w:qFormat/>
    <w:pPr/>
    <w:rPr/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LibreOffice/24.8.6.2$Windows_X86_64 LibreOffice_project/6d98ba145e9a8a39fc57bcc76981d1fb1316c60c</Application>
  <AppVersion>15.0000</AppVersion>
  <Pages>1</Pages>
  <Words>543</Words>
  <Characters>3162</Characters>
  <CharactersWithSpaces>3857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2025-05-09T17:08:36Z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